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2B88C" w14:textId="77777777" w:rsidR="006577B9" w:rsidRDefault="00000000">
      <w:pPr>
        <w:shd w:val="clear" w:color="auto" w:fill="FFFFFF"/>
        <w:jc w:val="center"/>
        <w:rPr>
          <w:rFonts w:ascii="仿宋" w:eastAsia="仿宋" w:hAnsi="仿宋" w:cs="仿宋" w:hint="eastAsia"/>
          <w:b/>
          <w:sz w:val="44"/>
          <w:szCs w:val="44"/>
        </w:rPr>
      </w:pPr>
      <w:bookmarkStart w:id="0" w:name="_Hlk47434007"/>
      <w:bookmarkStart w:id="1" w:name="_Hlk47433118"/>
      <w:bookmarkStart w:id="2" w:name="_Hlk47433683"/>
      <w:r>
        <w:rPr>
          <w:rFonts w:ascii="仿宋" w:eastAsia="仿宋" w:hAnsi="仿宋" w:cs="仿宋" w:hint="eastAsia"/>
          <w:b/>
          <w:sz w:val="44"/>
          <w:szCs w:val="44"/>
        </w:rPr>
        <w:t>竞买须知</w:t>
      </w:r>
    </w:p>
    <w:bookmarkEnd w:id="0"/>
    <w:bookmarkEnd w:id="1"/>
    <w:bookmarkEnd w:id="2"/>
    <w:p w14:paraId="4C5FB5D7" w14:textId="77777777" w:rsidR="006577B9" w:rsidRDefault="006577B9">
      <w:pPr>
        <w:pStyle w:val="a9"/>
        <w:spacing w:before="0" w:beforeAutospacing="0" w:after="0" w:afterAutospacing="0" w:line="420" w:lineRule="exact"/>
        <w:ind w:firstLineChars="200" w:firstLine="560"/>
        <w:rPr>
          <w:rFonts w:ascii="仿宋" w:eastAsia="仿宋" w:hAnsi="仿宋" w:cs="仿宋" w:hint="eastAsia"/>
          <w:sz w:val="28"/>
          <w:szCs w:val="28"/>
        </w:rPr>
      </w:pPr>
    </w:p>
    <w:p w14:paraId="22167712" w14:textId="745AE32C" w:rsidR="006577B9" w:rsidRDefault="00000000">
      <w:pPr>
        <w:pStyle w:val="a9"/>
        <w:spacing w:before="0" w:beforeAutospacing="0" w:after="0" w:afterAutospacing="0" w:line="460" w:lineRule="exact"/>
        <w:ind w:firstLineChars="200" w:firstLine="560"/>
        <w:rPr>
          <w:rFonts w:ascii="仿宋" w:eastAsia="仿宋" w:hAnsi="仿宋" w:cs="仿宋" w:hint="eastAsia"/>
          <w:color w:val="666666"/>
          <w:sz w:val="28"/>
          <w:szCs w:val="28"/>
        </w:rPr>
      </w:pPr>
      <w:r>
        <w:rPr>
          <w:rFonts w:ascii="仿宋" w:eastAsia="仿宋" w:hAnsi="仿宋" w:cs="仿宋" w:hint="eastAsia"/>
          <w:sz w:val="28"/>
          <w:szCs w:val="28"/>
        </w:rPr>
        <w:t>受江苏省工人南通疗养院（南通市退休职工公寓）委托，南通豪威拍卖有限公司定于2024年11月1</w:t>
      </w:r>
      <w:r w:rsidR="002861B1">
        <w:rPr>
          <w:rFonts w:ascii="仿宋" w:eastAsia="仿宋" w:hAnsi="仿宋" w:cs="仿宋" w:hint="eastAsia"/>
          <w:sz w:val="28"/>
          <w:szCs w:val="28"/>
        </w:rPr>
        <w:t>1</w:t>
      </w:r>
      <w:r>
        <w:rPr>
          <w:rFonts w:ascii="仿宋" w:eastAsia="仿宋" w:hAnsi="仿宋" w:cs="仿宋" w:hint="eastAsia"/>
          <w:sz w:val="28"/>
          <w:szCs w:val="28"/>
        </w:rPr>
        <w:t>日10 时起至2024年11月1</w:t>
      </w:r>
      <w:r w:rsidR="002861B1">
        <w:rPr>
          <w:rFonts w:ascii="仿宋" w:eastAsia="仿宋" w:hAnsi="仿宋" w:cs="仿宋" w:hint="eastAsia"/>
          <w:sz w:val="28"/>
          <w:szCs w:val="28"/>
        </w:rPr>
        <w:t>2</w:t>
      </w:r>
      <w:r>
        <w:rPr>
          <w:rFonts w:ascii="仿宋" w:eastAsia="仿宋" w:hAnsi="仿宋" w:cs="仿宋" w:hint="eastAsia"/>
          <w:sz w:val="28"/>
          <w:szCs w:val="28"/>
        </w:rPr>
        <w:t>日10时止（自动延时的除外）在阿里巴巴旗下资产处置平台（网址：http//zc-paimai.taobao.com)进行公开拍卖活动，现就有关的网上拍卖事宜敬告各位竞买人：</w:t>
      </w:r>
    </w:p>
    <w:p w14:paraId="7D046A8C" w14:textId="77777777" w:rsidR="006577B9" w:rsidRDefault="00000000">
      <w:pPr>
        <w:spacing w:line="460" w:lineRule="exact"/>
        <w:ind w:firstLine="56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各竞买方在拍卖前须详细阅读此《竞买须知》。竞买人应认真仔细阅读，了解本须知的全部内容。本次竞价活动遵循“公开、公平、公正、诚实守信”的原则，竞价活动具备法律效力。参加本次竞价活动的当事人和竞买人必须遵守本须知的各项条款，并对自己的行为承担法律责任。</w:t>
      </w:r>
    </w:p>
    <w:p w14:paraId="4D815668" w14:textId="77777777" w:rsidR="006577B9" w:rsidRDefault="00000000">
      <w:pPr>
        <w:spacing w:line="460" w:lineRule="exact"/>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1、拍卖标的：</w:t>
      </w:r>
    </w:p>
    <w:p w14:paraId="7B68612D" w14:textId="77777777" w:rsidR="006577B9" w:rsidRDefault="00000000">
      <w:pPr>
        <w:spacing w:line="460" w:lineRule="exact"/>
        <w:ind w:firstLineChars="200" w:firstLine="560"/>
        <w:jc w:val="left"/>
        <w:rPr>
          <w:rFonts w:ascii="仿宋" w:eastAsia="仿宋" w:hAnsi="仿宋" w:cs="仿宋" w:hint="eastAsia"/>
          <w:color w:val="000000"/>
          <w:kern w:val="0"/>
          <w:sz w:val="28"/>
          <w:szCs w:val="28"/>
        </w:rPr>
      </w:pPr>
      <w:r>
        <w:rPr>
          <w:rFonts w:ascii="仿宋" w:eastAsia="仿宋" w:hAnsi="仿宋" w:cs="仿宋" w:hint="eastAsia"/>
          <w:sz w:val="28"/>
          <w:szCs w:val="28"/>
        </w:rPr>
        <w:t>南通市崇川区文峰路19号内部分医卫慈善用房租赁使用权，具体为1幢传达室建筑面积约10.36㎡、2幢宿舍楼建筑面积约2597.84㎡、2幢半地下室建筑面积约508.80㎡、院内场地约860㎡(有停车位18个)，不包含院内无证用房。</w:t>
      </w:r>
    </w:p>
    <w:p w14:paraId="5FC3ECDB" w14:textId="77777777" w:rsidR="006577B9" w:rsidRDefault="00000000">
      <w:pPr>
        <w:spacing w:line="460" w:lineRule="exact"/>
        <w:ind w:firstLine="588"/>
        <w:jc w:val="left"/>
        <w:textAlignment w:val="auto"/>
        <w:rPr>
          <w:rFonts w:ascii="仿宋" w:eastAsia="仿宋" w:hAnsi="仿宋" w:cs="仿宋" w:hint="eastAsia"/>
          <w:sz w:val="28"/>
          <w:szCs w:val="28"/>
        </w:rPr>
      </w:pPr>
      <w:r>
        <w:rPr>
          <w:rFonts w:ascii="仿宋" w:eastAsia="仿宋" w:hAnsi="仿宋" w:cs="仿宋" w:hint="eastAsia"/>
          <w:color w:val="000000"/>
          <w:kern w:val="0"/>
          <w:sz w:val="28"/>
          <w:szCs w:val="28"/>
        </w:rPr>
        <w:t>2、拍卖</w:t>
      </w:r>
      <w:r>
        <w:rPr>
          <w:rFonts w:ascii="仿宋" w:eastAsia="仿宋" w:hAnsi="仿宋" w:cs="仿宋" w:hint="eastAsia"/>
          <w:sz w:val="28"/>
          <w:szCs w:val="28"/>
        </w:rPr>
        <w:t>方式：本次竞价活动设置延时出价功能，在拍卖活动结束前，每最后5分钟如果有竞买人出价，就自动延至5分钟；</w:t>
      </w:r>
    </w:p>
    <w:p w14:paraId="45FA3B33" w14:textId="6162C924" w:rsidR="006577B9" w:rsidRDefault="00000000">
      <w:pPr>
        <w:spacing w:line="460" w:lineRule="exact"/>
        <w:ind w:firstLine="588"/>
        <w:jc w:val="left"/>
        <w:textAlignment w:val="auto"/>
        <w:rPr>
          <w:rFonts w:ascii="仿宋" w:eastAsia="仿宋" w:hAnsi="仿宋" w:cs="仿宋" w:hint="eastAsia"/>
          <w:sz w:val="28"/>
          <w:szCs w:val="28"/>
        </w:rPr>
      </w:pPr>
      <w:r>
        <w:rPr>
          <w:rFonts w:ascii="仿宋" w:eastAsia="仿宋" w:hAnsi="仿宋" w:cs="仿宋" w:hint="eastAsia"/>
          <w:sz w:val="28"/>
          <w:szCs w:val="28"/>
        </w:rPr>
        <w:t>3、拍卖时间：2024年11月1</w:t>
      </w:r>
      <w:r w:rsidR="002861B1">
        <w:rPr>
          <w:rFonts w:ascii="仿宋" w:eastAsia="仿宋" w:hAnsi="仿宋" w:cs="仿宋" w:hint="eastAsia"/>
          <w:sz w:val="28"/>
          <w:szCs w:val="28"/>
        </w:rPr>
        <w:t>1</w:t>
      </w:r>
      <w:r>
        <w:rPr>
          <w:rFonts w:ascii="仿宋" w:eastAsia="仿宋" w:hAnsi="仿宋" w:cs="仿宋" w:hint="eastAsia"/>
          <w:sz w:val="28"/>
          <w:szCs w:val="28"/>
        </w:rPr>
        <w:t>日10 时起至2024年11月1</w:t>
      </w:r>
      <w:r w:rsidR="002861B1">
        <w:rPr>
          <w:rFonts w:ascii="仿宋" w:eastAsia="仿宋" w:hAnsi="仿宋" w:cs="仿宋" w:hint="eastAsia"/>
          <w:sz w:val="28"/>
          <w:szCs w:val="28"/>
        </w:rPr>
        <w:t>2</w:t>
      </w:r>
      <w:r>
        <w:rPr>
          <w:rFonts w:ascii="仿宋" w:eastAsia="仿宋" w:hAnsi="仿宋" w:cs="仿宋" w:hint="eastAsia"/>
          <w:sz w:val="28"/>
          <w:szCs w:val="28"/>
        </w:rPr>
        <w:t>日10时止（届时正式拍卖开始时间以</w:t>
      </w:r>
      <w:proofErr w:type="gramStart"/>
      <w:r>
        <w:rPr>
          <w:rFonts w:ascii="仿宋" w:eastAsia="仿宋" w:hAnsi="仿宋" w:cs="仿宋" w:hint="eastAsia"/>
          <w:sz w:val="28"/>
          <w:szCs w:val="28"/>
        </w:rPr>
        <w:t>淘宝网</w:t>
      </w:r>
      <w:proofErr w:type="gramEnd"/>
      <w:r>
        <w:rPr>
          <w:rFonts w:ascii="仿宋" w:eastAsia="仿宋" w:hAnsi="仿宋" w:cs="仿宋" w:hint="eastAsia"/>
          <w:sz w:val="28"/>
          <w:szCs w:val="28"/>
        </w:rPr>
        <w:t>网络电子竞价系统时间为准）。</w:t>
      </w:r>
    </w:p>
    <w:p w14:paraId="53D70EC1" w14:textId="77777777" w:rsidR="006577B9" w:rsidRDefault="00000000">
      <w:pPr>
        <w:spacing w:line="460" w:lineRule="exact"/>
        <w:ind w:firstLine="588"/>
        <w:jc w:val="left"/>
        <w:textAlignment w:val="auto"/>
        <w:rPr>
          <w:rFonts w:ascii="仿宋" w:eastAsia="仿宋" w:hAnsi="仿宋" w:cs="仿宋" w:hint="eastAsia"/>
          <w:color w:val="000000"/>
          <w:sz w:val="28"/>
          <w:szCs w:val="28"/>
        </w:rPr>
      </w:pPr>
      <w:r>
        <w:rPr>
          <w:rFonts w:ascii="仿宋" w:eastAsia="仿宋" w:hAnsi="仿宋" w:cs="仿宋" w:hint="eastAsia"/>
          <w:sz w:val="28"/>
          <w:szCs w:val="28"/>
        </w:rPr>
        <w:t>4、</w:t>
      </w:r>
      <w:r>
        <w:rPr>
          <w:rFonts w:ascii="仿宋" w:eastAsia="仿宋" w:hAnsi="仿宋" w:cs="仿宋" w:hint="eastAsia"/>
          <w:color w:val="000000"/>
          <w:kern w:val="0"/>
          <w:sz w:val="28"/>
          <w:szCs w:val="28"/>
        </w:rPr>
        <w:t>年租金</w:t>
      </w:r>
      <w:r>
        <w:rPr>
          <w:rFonts w:ascii="仿宋" w:eastAsia="仿宋" w:hAnsi="仿宋" w:cs="仿宋" w:hint="eastAsia"/>
          <w:color w:val="000000"/>
          <w:sz w:val="28"/>
          <w:szCs w:val="28"/>
        </w:rPr>
        <w:t>起拍价、保证金及加价幅度</w:t>
      </w:r>
    </w:p>
    <w:p w14:paraId="577DD0C7" w14:textId="77777777" w:rsidR="006577B9" w:rsidRDefault="00000000">
      <w:pPr>
        <w:spacing w:line="460" w:lineRule="exact"/>
        <w:ind w:right="-334" w:firstLine="420"/>
        <w:jc w:val="left"/>
        <w:textAlignment w:val="auto"/>
        <w:rPr>
          <w:rFonts w:ascii="仿宋" w:eastAsia="仿宋" w:hAnsi="仿宋" w:cs="仿宋" w:hint="eastAsia"/>
          <w:color w:val="666666"/>
          <w:kern w:val="0"/>
          <w:sz w:val="28"/>
          <w:szCs w:val="28"/>
        </w:rPr>
      </w:pPr>
      <w:r>
        <w:rPr>
          <w:rFonts w:ascii="仿宋" w:eastAsia="仿宋" w:hAnsi="仿宋" w:cs="仿宋" w:hint="eastAsia"/>
          <w:sz w:val="28"/>
          <w:szCs w:val="28"/>
        </w:rPr>
        <w:t>年租金起拍价：</w:t>
      </w:r>
      <w:r>
        <w:rPr>
          <w:rFonts w:ascii="仿宋" w:eastAsia="仿宋" w:hAnsi="仿宋" w:cs="仿宋" w:hint="eastAsia"/>
          <w:sz w:val="28"/>
        </w:rPr>
        <w:t>757,980.00</w:t>
      </w:r>
      <w:r>
        <w:rPr>
          <w:rFonts w:ascii="仿宋" w:eastAsia="仿宋" w:hAnsi="仿宋" w:cs="仿宋" w:hint="eastAsia"/>
          <w:sz w:val="28"/>
          <w:szCs w:val="28"/>
        </w:rPr>
        <w:t>元；保证金：200000元；加价幅度：500元或其整倍数。</w:t>
      </w:r>
    </w:p>
    <w:p w14:paraId="212F9308" w14:textId="77777777" w:rsidR="006577B9" w:rsidRDefault="00000000">
      <w:pPr>
        <w:spacing w:line="460" w:lineRule="exact"/>
        <w:ind w:firstLine="588"/>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sz w:val="28"/>
          <w:szCs w:val="28"/>
        </w:rPr>
        <w:t>拍卖前竞买人的支付宝账户中应有足够的余额支付拍卖保证金，同时确定银行账户是否开通网上银行及银行限额能否满足一次性支付保证金。资产拍卖因标的物本身价值，其起始价、保证金、拍卖成交价格相对较高。竞买人参与竞价，支付保证金可能会碰到当天限额无法支付的情况，请竞买人根据自身情况选择网上充值银行。</w:t>
      </w:r>
    </w:p>
    <w:p w14:paraId="434715D8" w14:textId="77777777" w:rsidR="006577B9" w:rsidRDefault="00000000">
      <w:pPr>
        <w:spacing w:line="460" w:lineRule="exact"/>
        <w:ind w:firstLine="56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6、成交价款的结算时间和方式：</w:t>
      </w:r>
    </w:p>
    <w:p w14:paraId="136AD44B" w14:textId="77777777" w:rsidR="006577B9" w:rsidRDefault="00000000">
      <w:pPr>
        <w:spacing w:line="460" w:lineRule="exact"/>
        <w:ind w:right="-334" w:firstLine="539"/>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lastRenderedPageBreak/>
        <w:t>（1）买受人应于拍卖成交后5个工作日内将首年租金、履约保证金及佣金汇入拍卖人账户，并支付淘宝平台软件服务费（拍卖保证金可抵付部分成交款），标的物《房屋租赁合同》的签订与交付以</w:t>
      </w:r>
      <w:r>
        <w:rPr>
          <w:rFonts w:ascii="仿宋" w:eastAsia="仿宋" w:hAnsi="仿宋" w:cs="仿宋" w:hint="eastAsia"/>
          <w:sz w:val="28"/>
          <w:szCs w:val="28"/>
        </w:rPr>
        <w:t>委托人</w:t>
      </w:r>
      <w:r>
        <w:rPr>
          <w:rFonts w:ascii="仿宋" w:eastAsia="仿宋" w:hAnsi="仿宋" w:cs="仿宋" w:hint="eastAsia"/>
          <w:color w:val="000000"/>
          <w:kern w:val="0"/>
          <w:sz w:val="28"/>
          <w:szCs w:val="28"/>
        </w:rPr>
        <w:t>通知时间为准。</w:t>
      </w:r>
    </w:p>
    <w:p w14:paraId="3C8D9C41" w14:textId="77777777" w:rsidR="006577B9" w:rsidRDefault="00000000">
      <w:pPr>
        <w:spacing w:line="460" w:lineRule="exact"/>
        <w:ind w:right="-334" w:firstLine="539"/>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（2）拍卖人账户信息：</w:t>
      </w:r>
    </w:p>
    <w:p w14:paraId="4011179D" w14:textId="77777777" w:rsidR="006577B9" w:rsidRDefault="00000000">
      <w:pPr>
        <w:spacing w:line="460" w:lineRule="exact"/>
        <w:ind w:right="-334" w:firstLine="539"/>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户  名：南通豪威拍卖有限公司</w:t>
      </w:r>
    </w:p>
    <w:p w14:paraId="29B1D57A" w14:textId="77777777" w:rsidR="006577B9" w:rsidRDefault="00000000">
      <w:pPr>
        <w:spacing w:line="460" w:lineRule="exact"/>
        <w:ind w:right="-334" w:firstLine="539"/>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开户行：中国银行南通七彩城支行</w:t>
      </w:r>
    </w:p>
    <w:p w14:paraId="7E04BC77" w14:textId="77777777" w:rsidR="006577B9" w:rsidRDefault="00000000">
      <w:pPr>
        <w:spacing w:line="460" w:lineRule="exact"/>
        <w:ind w:right="-334" w:firstLine="539"/>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账  号：523558202644</w:t>
      </w:r>
    </w:p>
    <w:p w14:paraId="6C243A4B"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7、拍卖成交后若买受人未在期限内到场履行租赁合同签约、交割等手续的，由此引发的一切问题均由买受人承担违约责任。</w:t>
      </w:r>
    </w:p>
    <w:p w14:paraId="34793998"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8、拍卖成功后，有关转让标的交割事项按《房屋租赁合同》有关约定进行交割。</w:t>
      </w:r>
    </w:p>
    <w:p w14:paraId="6E2C1EC5"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9、拍卖成功后买受人未按有关规定履行相关手续时，买受人将承担违约责任并无权要求返还拍卖保证金。买受人逾期未支付价款，</w:t>
      </w:r>
      <w:r>
        <w:rPr>
          <w:rFonts w:ascii="仿宋" w:eastAsia="仿宋" w:hAnsi="仿宋" w:cs="仿宋" w:hint="eastAsia"/>
          <w:sz w:val="28"/>
          <w:szCs w:val="28"/>
        </w:rPr>
        <w:t>委托人、拍卖人</w:t>
      </w:r>
      <w:r>
        <w:rPr>
          <w:rFonts w:ascii="仿宋" w:eastAsia="仿宋" w:hAnsi="仿宋" w:cs="仿宋" w:hint="eastAsia"/>
          <w:color w:val="000000"/>
          <w:kern w:val="0"/>
          <w:sz w:val="28"/>
          <w:szCs w:val="28"/>
        </w:rPr>
        <w:t>有权组织重新拍卖。</w:t>
      </w:r>
    </w:p>
    <w:p w14:paraId="535C30D1" w14:textId="77777777" w:rsidR="006577B9" w:rsidRDefault="00000000">
      <w:pPr>
        <w:spacing w:line="460" w:lineRule="exact"/>
        <w:ind w:firstLine="56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10、合格竞买方参与本次拍卖，视同对转让标的已进行过尽职调查，且知悉转让标的所公开披露的全部信息及其可能存在的瑕疵。由此所产生的纠纷</w:t>
      </w:r>
      <w:r>
        <w:rPr>
          <w:rFonts w:ascii="仿宋" w:eastAsia="仿宋" w:hAnsi="仿宋" w:cs="仿宋" w:hint="eastAsia"/>
          <w:sz w:val="28"/>
          <w:szCs w:val="28"/>
        </w:rPr>
        <w:t>，委托人、拍卖人</w:t>
      </w:r>
      <w:r>
        <w:rPr>
          <w:rFonts w:ascii="仿宋" w:eastAsia="仿宋" w:hAnsi="仿宋" w:cs="仿宋" w:hint="eastAsia"/>
          <w:color w:val="000000"/>
          <w:kern w:val="0"/>
          <w:sz w:val="28"/>
          <w:szCs w:val="28"/>
        </w:rPr>
        <w:t>均不承担任何法律责任和赔偿义务。</w:t>
      </w:r>
    </w:p>
    <w:p w14:paraId="35E0D34E" w14:textId="77777777" w:rsidR="006577B9" w:rsidRDefault="00000000">
      <w:pPr>
        <w:spacing w:line="460" w:lineRule="exact"/>
        <w:ind w:firstLine="56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11、资产转让过程中出现下列情形的，</w:t>
      </w:r>
      <w:r>
        <w:rPr>
          <w:rFonts w:ascii="仿宋" w:eastAsia="仿宋" w:hAnsi="仿宋" w:cs="仿宋" w:hint="eastAsia"/>
          <w:sz w:val="28"/>
          <w:szCs w:val="28"/>
        </w:rPr>
        <w:t>委托人</w:t>
      </w:r>
      <w:r>
        <w:rPr>
          <w:rFonts w:ascii="仿宋" w:eastAsia="仿宋" w:hAnsi="仿宋" w:cs="仿宋" w:hint="eastAsia"/>
          <w:color w:val="000000"/>
          <w:kern w:val="0"/>
          <w:sz w:val="28"/>
          <w:szCs w:val="28"/>
        </w:rPr>
        <w:t>可以申请要求立即中止或者终结资产转让活动，资产转让活动中止和终结的决定由</w:t>
      </w:r>
      <w:r>
        <w:rPr>
          <w:rFonts w:ascii="仿宋" w:eastAsia="仿宋" w:hAnsi="仿宋" w:cs="仿宋" w:hint="eastAsia"/>
          <w:sz w:val="28"/>
          <w:szCs w:val="28"/>
        </w:rPr>
        <w:t>委托人</w:t>
      </w:r>
      <w:r>
        <w:rPr>
          <w:rFonts w:ascii="仿宋" w:eastAsia="仿宋" w:hAnsi="仿宋" w:cs="仿宋" w:hint="eastAsia"/>
          <w:color w:val="000000"/>
          <w:kern w:val="0"/>
          <w:sz w:val="28"/>
          <w:szCs w:val="28"/>
        </w:rPr>
        <w:t>做出。</w:t>
      </w:r>
    </w:p>
    <w:p w14:paraId="7F223F21"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（1）存在违反国家法律法规或其他有关方提出争议情形时；</w:t>
      </w:r>
    </w:p>
    <w:p w14:paraId="07489829"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（2）在资产交易过程中出现违反各项交易规则、细则等相关规定，并妨碍正常交易秩序的；</w:t>
      </w:r>
    </w:p>
    <w:p w14:paraId="7B3E1AFE"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（3）交易双方及相关主体因纠纷争讼，由仲裁机构（或法院）做出中止和终结决定的。</w:t>
      </w:r>
    </w:p>
    <w:p w14:paraId="26F143D8"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12、违约责任：以下情况作为买受人违约，拍卖保证金不予退还，本次竞买结束。</w:t>
      </w:r>
    </w:p>
    <w:p w14:paraId="40C3ECEB"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（1）未在规定的期限内，支付首年租金、履约保证金、佣金及阿里软件服务费。</w:t>
      </w:r>
    </w:p>
    <w:p w14:paraId="2ED0B83A" w14:textId="77777777" w:rsidR="006577B9" w:rsidRDefault="00000000">
      <w:pPr>
        <w:spacing w:line="460" w:lineRule="exact"/>
        <w:ind w:firstLine="480"/>
        <w:jc w:val="left"/>
        <w:textAlignment w:val="auto"/>
        <w:rP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（2）未在规定的期限内，与</w:t>
      </w:r>
      <w:r>
        <w:rPr>
          <w:rFonts w:ascii="仿宋" w:eastAsia="仿宋" w:hAnsi="仿宋" w:cs="仿宋" w:hint="eastAsia"/>
          <w:sz w:val="28"/>
          <w:szCs w:val="28"/>
        </w:rPr>
        <w:t>委托人</w:t>
      </w:r>
      <w:r>
        <w:rPr>
          <w:rFonts w:ascii="仿宋" w:eastAsia="仿宋" w:hAnsi="仿宋" w:cs="仿宋" w:hint="eastAsia"/>
          <w:color w:val="000000"/>
          <w:kern w:val="0"/>
          <w:sz w:val="28"/>
          <w:szCs w:val="28"/>
        </w:rPr>
        <w:t>签订《房屋租赁合同》等相关合同、文件。</w:t>
      </w:r>
    </w:p>
    <w:p w14:paraId="159080AB" w14:textId="77777777" w:rsidR="006577B9" w:rsidRDefault="00000000">
      <w:pPr>
        <w:spacing w:line="460" w:lineRule="exact"/>
        <w:ind w:firstLine="480"/>
        <w:jc w:val="left"/>
        <w:textAlignment w:val="auto"/>
        <w:rPr>
          <w:rStyle w:val="NormalCharacter"/>
          <w:rFonts w:ascii="仿宋" w:eastAsia="仿宋" w:hAnsi="仿宋" w:cs="仿宋" w:hint="eastAsia"/>
          <w:color w:val="666666"/>
          <w:kern w:val="0"/>
          <w:sz w:val="28"/>
          <w:szCs w:val="28"/>
        </w:rPr>
      </w:pPr>
      <w:r>
        <w:rPr>
          <w:rFonts w:ascii="仿宋" w:eastAsia="仿宋" w:hAnsi="仿宋" w:cs="仿宋" w:hint="eastAsia"/>
          <w:color w:val="000000"/>
          <w:kern w:val="0"/>
          <w:sz w:val="28"/>
          <w:szCs w:val="28"/>
        </w:rPr>
        <w:t> 13、本竞价须知由</w:t>
      </w:r>
      <w:r>
        <w:rPr>
          <w:rFonts w:ascii="仿宋" w:eastAsia="仿宋" w:hAnsi="仿宋" w:cs="仿宋" w:hint="eastAsia"/>
          <w:sz w:val="28"/>
          <w:szCs w:val="28"/>
        </w:rPr>
        <w:t>委托人、拍卖人</w:t>
      </w:r>
      <w:r>
        <w:rPr>
          <w:rFonts w:ascii="仿宋" w:eastAsia="仿宋" w:hAnsi="仿宋" w:cs="仿宋" w:hint="eastAsia"/>
          <w:color w:val="000000"/>
          <w:kern w:val="0"/>
          <w:sz w:val="28"/>
          <w:szCs w:val="28"/>
        </w:rPr>
        <w:t>负责解释。</w:t>
      </w:r>
    </w:p>
    <w:sectPr w:rsidR="006577B9">
      <w:pgSz w:w="11900" w:h="16840"/>
      <w:pgMar w:top="1247" w:right="1247" w:bottom="1247" w:left="1247" w:header="851" w:footer="992"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oNotUseMarginsForDrawingGridOrigin/>
  <w:drawingGridHorizontalOrigin w:val="1800"/>
  <w:drawingGridVerticalOrigin w:val="1440"/>
  <w:characterSpacingControl w:val="doNotCompress"/>
  <w:noLineBreaksAfter w:lang="zh-CN" w:val="$([{£¥·‘“〈《「『【〔〖〝﹙﹛﹝＄（．［｛￡￥"/>
  <w:noLineBreaksBefore w:lang="zh-CN" w:val="!%),.:;&gt;?]}¢¨°·ˇˉ―‖’”…‰′″›℃∶、。〃〉》」』】〕〗〞︶︺︾﹀﹄﹚﹜﹞！＂％＇），．：；？］｀｜｝～￠"/>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JiNTc1MmE2OGM1MzgyMzFlYzZhODg1NzFiNWVkN2MifQ=="/>
  </w:docVars>
  <w:rsids>
    <w:rsidRoot w:val="4236255C"/>
    <w:rsid w:val="0003451F"/>
    <w:rsid w:val="00043C67"/>
    <w:rsid w:val="00046B1C"/>
    <w:rsid w:val="00065CA9"/>
    <w:rsid w:val="000A1F76"/>
    <w:rsid w:val="000D4B4A"/>
    <w:rsid w:val="000E3634"/>
    <w:rsid w:val="00115C66"/>
    <w:rsid w:val="0015362F"/>
    <w:rsid w:val="001A4440"/>
    <w:rsid w:val="001B060B"/>
    <w:rsid w:val="001C0801"/>
    <w:rsid w:val="001C0BFC"/>
    <w:rsid w:val="001C752D"/>
    <w:rsid w:val="001E6E27"/>
    <w:rsid w:val="002151FA"/>
    <w:rsid w:val="00222A95"/>
    <w:rsid w:val="00226A63"/>
    <w:rsid w:val="00250DBE"/>
    <w:rsid w:val="002704BD"/>
    <w:rsid w:val="002861B1"/>
    <w:rsid w:val="00292AAA"/>
    <w:rsid w:val="002B314D"/>
    <w:rsid w:val="002E0901"/>
    <w:rsid w:val="00301451"/>
    <w:rsid w:val="0030775B"/>
    <w:rsid w:val="00322D9F"/>
    <w:rsid w:val="003571BC"/>
    <w:rsid w:val="00380C82"/>
    <w:rsid w:val="003B5514"/>
    <w:rsid w:val="00425540"/>
    <w:rsid w:val="00460F89"/>
    <w:rsid w:val="004952E1"/>
    <w:rsid w:val="004D68FE"/>
    <w:rsid w:val="00505F83"/>
    <w:rsid w:val="00533234"/>
    <w:rsid w:val="00585372"/>
    <w:rsid w:val="005C15BE"/>
    <w:rsid w:val="00602113"/>
    <w:rsid w:val="006577B9"/>
    <w:rsid w:val="00694064"/>
    <w:rsid w:val="006F0ACA"/>
    <w:rsid w:val="00714648"/>
    <w:rsid w:val="0072479D"/>
    <w:rsid w:val="00753552"/>
    <w:rsid w:val="00770CE6"/>
    <w:rsid w:val="00790A00"/>
    <w:rsid w:val="007A464F"/>
    <w:rsid w:val="007C4E96"/>
    <w:rsid w:val="0085099F"/>
    <w:rsid w:val="0088546A"/>
    <w:rsid w:val="0089066E"/>
    <w:rsid w:val="008F2EE3"/>
    <w:rsid w:val="00943BAF"/>
    <w:rsid w:val="00962D1A"/>
    <w:rsid w:val="00993549"/>
    <w:rsid w:val="009B42E9"/>
    <w:rsid w:val="009F62E2"/>
    <w:rsid w:val="00A5523B"/>
    <w:rsid w:val="00A93428"/>
    <w:rsid w:val="00AD3961"/>
    <w:rsid w:val="00AD6CD7"/>
    <w:rsid w:val="00AE2705"/>
    <w:rsid w:val="00AF3F57"/>
    <w:rsid w:val="00B11275"/>
    <w:rsid w:val="00B74382"/>
    <w:rsid w:val="00B75CAC"/>
    <w:rsid w:val="00B91AC3"/>
    <w:rsid w:val="00B93FBA"/>
    <w:rsid w:val="00BB500F"/>
    <w:rsid w:val="00C30C5D"/>
    <w:rsid w:val="00C56BF0"/>
    <w:rsid w:val="00C71129"/>
    <w:rsid w:val="00C93FD6"/>
    <w:rsid w:val="00C95BBE"/>
    <w:rsid w:val="00CA59F5"/>
    <w:rsid w:val="00D15329"/>
    <w:rsid w:val="00D6236F"/>
    <w:rsid w:val="00DB1FB0"/>
    <w:rsid w:val="00DD3F5F"/>
    <w:rsid w:val="00E37541"/>
    <w:rsid w:val="00E626A7"/>
    <w:rsid w:val="00E8218B"/>
    <w:rsid w:val="00EB58C4"/>
    <w:rsid w:val="00EC346C"/>
    <w:rsid w:val="00EE17A6"/>
    <w:rsid w:val="00F33737"/>
    <w:rsid w:val="00F338F0"/>
    <w:rsid w:val="00F3781E"/>
    <w:rsid w:val="00F5023F"/>
    <w:rsid w:val="00F619C3"/>
    <w:rsid w:val="00F631C6"/>
    <w:rsid w:val="00FA51B0"/>
    <w:rsid w:val="00FC1620"/>
    <w:rsid w:val="00FC3CDB"/>
    <w:rsid w:val="01844519"/>
    <w:rsid w:val="051C048B"/>
    <w:rsid w:val="07A97CF8"/>
    <w:rsid w:val="1A1A1719"/>
    <w:rsid w:val="1C0927DB"/>
    <w:rsid w:val="1F370ED4"/>
    <w:rsid w:val="273B0C29"/>
    <w:rsid w:val="2E696D3C"/>
    <w:rsid w:val="366F1C23"/>
    <w:rsid w:val="36A1637E"/>
    <w:rsid w:val="38547282"/>
    <w:rsid w:val="38F166E9"/>
    <w:rsid w:val="3A252566"/>
    <w:rsid w:val="40CC49B0"/>
    <w:rsid w:val="4236255C"/>
    <w:rsid w:val="447954C7"/>
    <w:rsid w:val="4F7B485B"/>
    <w:rsid w:val="51DA2FFD"/>
    <w:rsid w:val="54180A67"/>
    <w:rsid w:val="557054E0"/>
    <w:rsid w:val="5C5D2C66"/>
    <w:rsid w:val="63016037"/>
    <w:rsid w:val="6D037515"/>
    <w:rsid w:val="7CC40AE9"/>
    <w:rsid w:val="7DF919F6"/>
    <w:rsid w:val="7E5E1E8E"/>
    <w:rsid w:val="7FB3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784F2"/>
  <w15:docId w15:val="{9F186C34-A755-434B-9E85-1DCCB6B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jc w:val="both"/>
      <w:textAlignment w:val="baseline"/>
    </w:pPr>
    <w:rPr>
      <w:rFonts w:ascii="Cambria"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qFormat/>
    <w:rPr>
      <w:sz w:val="16"/>
      <w:szCs w:val="16"/>
    </w:rPr>
  </w:style>
  <w:style w:type="paragraph" w:styleId="a5">
    <w:name w:val="footer"/>
    <w:basedOn w:val="a"/>
    <w:link w:val="a6"/>
    <w:autoRedefine/>
    <w:uiPriority w:val="99"/>
    <w:qFormat/>
    <w:pPr>
      <w:tabs>
        <w:tab w:val="center" w:pos="4153"/>
        <w:tab w:val="right" w:pos="8306"/>
      </w:tabs>
      <w:snapToGrid w:val="0"/>
      <w:jc w:val="left"/>
    </w:pPr>
    <w:rPr>
      <w:sz w:val="18"/>
      <w:szCs w:val="20"/>
    </w:rPr>
  </w:style>
  <w:style w:type="paragraph" w:styleId="a7">
    <w:name w:val="header"/>
    <w:basedOn w:val="a"/>
    <w:link w:val="a8"/>
    <w:autoRedefine/>
    <w:uiPriority w:val="99"/>
    <w:qFormat/>
    <w:pPr>
      <w:pBdr>
        <w:bottom w:val="single" w:sz="6" w:space="1" w:color="auto"/>
      </w:pBdr>
      <w:tabs>
        <w:tab w:val="center" w:pos="4153"/>
        <w:tab w:val="right" w:pos="8306"/>
      </w:tabs>
      <w:snapToGrid w:val="0"/>
      <w:jc w:val="center"/>
    </w:pPr>
    <w:rPr>
      <w:sz w:val="18"/>
      <w:szCs w:val="20"/>
    </w:rPr>
  </w:style>
  <w:style w:type="paragraph" w:styleId="a9">
    <w:name w:val="Normal (Web)"/>
    <w:basedOn w:val="a"/>
    <w:autoRedefine/>
    <w:uiPriority w:val="99"/>
    <w:qFormat/>
    <w:pPr>
      <w:spacing w:before="100" w:beforeAutospacing="1" w:after="100" w:afterAutospacing="1"/>
      <w:jc w:val="left"/>
      <w:textAlignment w:val="auto"/>
    </w:pPr>
    <w:rPr>
      <w:rFonts w:ascii="宋体" w:hAnsi="宋体" w:cs="宋体"/>
      <w:kern w:val="0"/>
    </w:rPr>
  </w:style>
  <w:style w:type="character" w:styleId="aa">
    <w:name w:val="Hyperlink"/>
    <w:basedOn w:val="a0"/>
    <w:autoRedefine/>
    <w:uiPriority w:val="99"/>
    <w:qFormat/>
    <w:rPr>
      <w:rFonts w:cs="Times New Roman"/>
      <w:color w:val="0000FF"/>
      <w:u w:val="single"/>
    </w:rPr>
  </w:style>
  <w:style w:type="character" w:customStyle="1" w:styleId="UserStyle2">
    <w:name w:val="UserStyle_2"/>
    <w:autoRedefine/>
    <w:uiPriority w:val="99"/>
    <w:semiHidden/>
    <w:qFormat/>
    <w:rPr>
      <w:rFonts w:ascii="Cambria" w:hAnsi="Cambria"/>
      <w:kern w:val="2"/>
      <w:sz w:val="24"/>
    </w:rPr>
  </w:style>
  <w:style w:type="character" w:customStyle="1" w:styleId="FooterChar">
    <w:name w:val="Footer Char"/>
    <w:autoRedefine/>
    <w:uiPriority w:val="99"/>
    <w:semiHidden/>
    <w:qFormat/>
    <w:locked/>
    <w:rPr>
      <w:rFonts w:ascii="Cambria" w:hAnsi="Cambria"/>
      <w:kern w:val="2"/>
      <w:sz w:val="18"/>
    </w:rPr>
  </w:style>
  <w:style w:type="character" w:customStyle="1" w:styleId="HeaderChar">
    <w:name w:val="Header Char"/>
    <w:autoRedefine/>
    <w:uiPriority w:val="99"/>
    <w:semiHidden/>
    <w:qFormat/>
    <w:locked/>
    <w:rPr>
      <w:rFonts w:ascii="Cambria" w:hAnsi="Cambria"/>
      <w:kern w:val="2"/>
      <w:sz w:val="18"/>
    </w:rPr>
  </w:style>
  <w:style w:type="character" w:customStyle="1" w:styleId="UserStyle5">
    <w:name w:val="UserStyle_5"/>
    <w:link w:val="BodyTextIndent"/>
    <w:autoRedefine/>
    <w:uiPriority w:val="99"/>
    <w:qFormat/>
    <w:locked/>
    <w:rPr>
      <w:rFonts w:eastAsia="仿宋_GB2312"/>
      <w:kern w:val="2"/>
      <w:sz w:val="24"/>
    </w:rPr>
  </w:style>
  <w:style w:type="paragraph" w:customStyle="1" w:styleId="BodyTextIndent">
    <w:name w:val="BodyTextIndent"/>
    <w:basedOn w:val="a"/>
    <w:link w:val="UserStyle5"/>
    <w:autoRedefine/>
    <w:uiPriority w:val="99"/>
    <w:qFormat/>
    <w:pPr>
      <w:ind w:firstLine="555"/>
    </w:pPr>
    <w:rPr>
      <w:rFonts w:ascii="Times New Roman" w:eastAsia="仿宋_GB2312" w:hAnsi="Times New Roman"/>
      <w:szCs w:val="20"/>
    </w:rPr>
  </w:style>
  <w:style w:type="character" w:customStyle="1" w:styleId="UserStyle4">
    <w:name w:val="UserStyle_4"/>
    <w:link w:val="Acetate"/>
    <w:autoRedefine/>
    <w:uiPriority w:val="99"/>
    <w:semiHidden/>
    <w:qFormat/>
    <w:locked/>
    <w:rPr>
      <w:rFonts w:ascii="Cambria" w:hAnsi="Cambria"/>
      <w:kern w:val="2"/>
      <w:sz w:val="18"/>
    </w:rPr>
  </w:style>
  <w:style w:type="paragraph" w:customStyle="1" w:styleId="Acetate">
    <w:name w:val="Acetate"/>
    <w:basedOn w:val="a"/>
    <w:link w:val="UserStyle4"/>
    <w:autoRedefine/>
    <w:uiPriority w:val="99"/>
    <w:qFormat/>
    <w:rPr>
      <w:sz w:val="18"/>
      <w:szCs w:val="20"/>
    </w:rPr>
  </w:style>
  <w:style w:type="character" w:customStyle="1" w:styleId="UserStyle3">
    <w:name w:val="UserStyle_3"/>
    <w:basedOn w:val="NormalCharacter"/>
    <w:autoRedefine/>
    <w:uiPriority w:val="99"/>
    <w:qFormat/>
    <w:rPr>
      <w:rFonts w:cs="Times New Roman"/>
    </w:rPr>
  </w:style>
  <w:style w:type="character" w:customStyle="1" w:styleId="NormalCharacter">
    <w:name w:val="NormalCharacter"/>
    <w:autoRedefine/>
    <w:uiPriority w:val="99"/>
    <w:qFormat/>
  </w:style>
  <w:style w:type="character" w:customStyle="1" w:styleId="UserStyle0">
    <w:name w:val="UserStyle_0"/>
    <w:link w:val="Footer1"/>
    <w:autoRedefine/>
    <w:uiPriority w:val="99"/>
    <w:qFormat/>
    <w:locked/>
    <w:rPr>
      <w:rFonts w:ascii="Cambria" w:hAnsi="Cambria"/>
      <w:kern w:val="2"/>
      <w:sz w:val="18"/>
    </w:rPr>
  </w:style>
  <w:style w:type="paragraph" w:customStyle="1" w:styleId="Footer1">
    <w:name w:val="Footer1"/>
    <w:basedOn w:val="a"/>
    <w:link w:val="UserStyle0"/>
    <w:autoRedefine/>
    <w:uiPriority w:val="99"/>
    <w:qFormat/>
    <w:pPr>
      <w:tabs>
        <w:tab w:val="center" w:pos="4153"/>
        <w:tab w:val="right" w:pos="8306"/>
      </w:tabs>
      <w:snapToGrid w:val="0"/>
      <w:jc w:val="left"/>
    </w:pPr>
    <w:rPr>
      <w:sz w:val="18"/>
      <w:szCs w:val="20"/>
    </w:rPr>
  </w:style>
  <w:style w:type="character" w:customStyle="1" w:styleId="UserStyle1">
    <w:name w:val="UserStyle_1"/>
    <w:link w:val="Header1"/>
    <w:autoRedefine/>
    <w:uiPriority w:val="99"/>
    <w:qFormat/>
    <w:locked/>
    <w:rPr>
      <w:rFonts w:ascii="Cambria" w:hAnsi="Cambria"/>
      <w:kern w:val="2"/>
      <w:sz w:val="18"/>
    </w:rPr>
  </w:style>
  <w:style w:type="paragraph" w:customStyle="1" w:styleId="Header1">
    <w:name w:val="Header1"/>
    <w:basedOn w:val="a"/>
    <w:link w:val="UserStyle1"/>
    <w:autoRedefine/>
    <w:uiPriority w:val="99"/>
    <w:qFormat/>
    <w:pPr>
      <w:pBdr>
        <w:bottom w:val="single" w:sz="6" w:space="1" w:color="000000"/>
      </w:pBdr>
      <w:tabs>
        <w:tab w:val="center" w:pos="4153"/>
        <w:tab w:val="right" w:pos="8306"/>
      </w:tabs>
      <w:snapToGrid w:val="0"/>
      <w:jc w:val="center"/>
    </w:pPr>
    <w:rPr>
      <w:sz w:val="18"/>
      <w:szCs w:val="20"/>
    </w:rPr>
  </w:style>
  <w:style w:type="character" w:customStyle="1" w:styleId="a8">
    <w:name w:val="页眉 字符"/>
    <w:basedOn w:val="a0"/>
    <w:link w:val="a7"/>
    <w:autoRedefine/>
    <w:uiPriority w:val="99"/>
    <w:semiHidden/>
    <w:qFormat/>
    <w:locked/>
    <w:rPr>
      <w:rFonts w:ascii="Cambria" w:hAnsi="Cambria" w:cs="Times New Roman"/>
      <w:sz w:val="18"/>
      <w:szCs w:val="18"/>
    </w:rPr>
  </w:style>
  <w:style w:type="character" w:customStyle="1" w:styleId="a6">
    <w:name w:val="页脚 字符"/>
    <w:basedOn w:val="a0"/>
    <w:link w:val="a5"/>
    <w:autoRedefine/>
    <w:uiPriority w:val="99"/>
    <w:semiHidden/>
    <w:qFormat/>
    <w:locked/>
    <w:rPr>
      <w:rFonts w:ascii="Cambria" w:hAnsi="Cambria" w:cs="Times New Roman"/>
      <w:sz w:val="18"/>
      <w:szCs w:val="18"/>
    </w:rPr>
  </w:style>
  <w:style w:type="paragraph" w:customStyle="1" w:styleId="HtmlNormal">
    <w:name w:val="HtmlNormal"/>
    <w:basedOn w:val="a"/>
    <w:autoRedefine/>
    <w:uiPriority w:val="99"/>
    <w:qFormat/>
    <w:pPr>
      <w:spacing w:before="100" w:beforeAutospacing="1" w:after="100" w:afterAutospacing="1"/>
      <w:jc w:val="left"/>
    </w:pPr>
    <w:rPr>
      <w:rFonts w:ascii="Times" w:hAnsi="Times"/>
      <w:kern w:val="0"/>
      <w:sz w:val="20"/>
      <w:szCs w:val="20"/>
    </w:rPr>
  </w:style>
  <w:style w:type="table" w:customStyle="1" w:styleId="TableNormal">
    <w:name w:val="TableNormal"/>
    <w:autoRedefine/>
    <w:uiPriority w:val="99"/>
    <w:qFormat/>
    <w:tblPr>
      <w:tblCellMar>
        <w:top w:w="0" w:type="dxa"/>
        <w:left w:w="0" w:type="dxa"/>
        <w:bottom w:w="0" w:type="dxa"/>
        <w:right w:w="0" w:type="dxa"/>
      </w:tblCellMar>
    </w:tblPr>
  </w:style>
  <w:style w:type="character" w:customStyle="1" w:styleId="a4">
    <w:name w:val="批注框文本 字符"/>
    <w:basedOn w:val="a0"/>
    <w:link w:val="a3"/>
    <w:autoRedefine/>
    <w:uiPriority w:val="99"/>
    <w:qFormat/>
    <w:locked/>
    <w:rPr>
      <w:rFonts w:ascii="Cambria" w:hAnsi="Cambria"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Desktop\&#21335;&#36890;&#40511;&#36816;&#25293;&#21334;\&#31454;&#20080;&#20844;&#21578;&#21644;&#39035;&#30693;&#65288;&#21326;&#38534;-&#40511;&#36816;&#65289;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竞买公告和须知（华隆-鸿运）V5</Template>
  <TotalTime>3</TotalTime>
  <Pages>2</Pages>
  <Words>221</Words>
  <Characters>1264</Characters>
  <Application>Microsoft Office Word</Application>
  <DocSecurity>0</DocSecurity>
  <Lines>10</Lines>
  <Paragraphs>2</Paragraphs>
  <ScaleCrop>false</ScaleCrop>
  <Company>CHINA</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静娴 范</cp:lastModifiedBy>
  <cp:revision>2</cp:revision>
  <cp:lastPrinted>2021-12-20T01:07:00Z</cp:lastPrinted>
  <dcterms:created xsi:type="dcterms:W3CDTF">2024-10-28T06:49:00Z</dcterms:created>
  <dcterms:modified xsi:type="dcterms:W3CDTF">2024-10-28T06:49:00Z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66408FA2C4984BCAAF7801ADA515DD21_12</vt:lpwstr>
  </property>
</Properties>
</file>